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7B07D8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Решение Пермской городской Думы от 21.12.2021 N 313</w:t>
            </w:r>
            <w:r>
              <w:rPr>
                <w:rFonts w:ascii="Arial" w:hAnsi="Arial" w:cs="Arial"/>
                <w:sz w:val="20"/>
              </w:rPr>
              <w:br/>
              <w:t>(ред. от 22.08.2023)</w:t>
            </w:r>
            <w:r>
              <w:rPr>
                <w:rFonts w:ascii="Arial" w:hAnsi="Arial" w:cs="Arial"/>
                <w:sz w:val="20"/>
              </w:rPr>
              <w:br/>
              <w:t>"О муниципальном жилищном контроле на территории города Перми"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24.05.2022,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22.08.2023,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Приложение 1. Положение о муниципальном жилищном контроле на территории города Перми</w:t>
            </w:r>
          </w:p>
          <w:p w:rsidR="007B07D8" w:rsidRDefault="007B07D8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I. Общие положения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Приложение 1. Положение о муниципальном жилищном контроле на территории города Перми</w:t>
            </w:r>
          </w:p>
          <w:p w:rsidR="007B07D8" w:rsidRDefault="007B07D8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I. Общие положения</w:t>
            </w:r>
            <w:r>
              <w:rPr>
                <w:rFonts w:ascii="Arial" w:hAnsi="Arial" w:cs="Arial"/>
                <w:b/>
                <w:sz w:val="20"/>
              </w:rPr>
              <w:br/>
            </w:r>
            <w:bookmarkStart w:id="0" w:name="_GoBack"/>
            <w:bookmarkEnd w:id="0"/>
          </w:p>
        </w:tc>
      </w:tr>
      <w:tr w:rsidR="007B07D8">
        <w:tblPrEx>
          <w:tblBorders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1.3. Предметом Муниципального контроля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является</w:t>
            </w:r>
            <w:r>
              <w:rPr>
                <w:rFonts w:ascii="Arial" w:hAnsi="Arial" w:cs="Arial"/>
                <w:sz w:val="20"/>
              </w:rPr>
              <w:t xml:space="preserve"> соблюдение юридическими лицами, индивидуальными предпринимателями и гражданами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следующих</w:t>
            </w:r>
            <w:r>
              <w:rPr>
                <w:rFonts w:ascii="Arial" w:hAnsi="Arial" w:cs="Arial"/>
                <w:sz w:val="20"/>
              </w:rPr>
              <w:t xml:space="preserve"> обязательных требований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в</w:t>
            </w:r>
            <w:r>
              <w:rPr>
                <w:rFonts w:ascii="Arial" w:hAnsi="Arial" w:cs="Arial"/>
                <w:sz w:val="20"/>
              </w:rPr>
              <w:t xml:space="preserve"> отношении муниципального жилищного фонда (далее - обязательные требования):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1.3. Предметом Муниципального контроля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являются: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1.3.1.</w:t>
            </w:r>
            <w:r>
              <w:rPr>
                <w:rFonts w:ascii="Arial" w:hAnsi="Arial" w:cs="Arial"/>
                <w:sz w:val="20"/>
              </w:rPr>
              <w:t xml:space="preserve"> соблюдение юридическими лицами, индивидуальными предпринимателями и гражданами обязательных требований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, установленных жилищным законодательством, законодательством об энергосбережении и о повышении энергетической эффективности в</w:t>
            </w:r>
            <w:r>
              <w:rPr>
                <w:rFonts w:ascii="Arial" w:hAnsi="Arial" w:cs="Arial"/>
                <w:sz w:val="20"/>
              </w:rPr>
              <w:t xml:space="preserve"> отношении муниципального жилищного фонда (далее - обязательные требования):</w:t>
            </w:r>
          </w:p>
        </w:tc>
      </w:tr>
      <w:tr w:rsidR="007B07D8">
        <w:tblPrEx>
          <w:tblBorders>
            <w:top w:val="nil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1.3.2. исполнение решений, принимаемых по результатам контрольных мероприятий.</w:t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Приложение 1. Положение о муниципальном жилищном контроле на территории города Перми</w:t>
            </w:r>
          </w:p>
          <w:p w:rsidR="007B07D8" w:rsidRDefault="007B07D8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II. Управление рисками причинения вреда (ущерба) охраняемым законом ценностям при осуществлении Муниципального контроля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Приложение 1. Положение о муниципальном жилищном контроле на территории города Перми</w:t>
            </w:r>
          </w:p>
          <w:p w:rsidR="007B07D8" w:rsidRDefault="007B07D8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II. Управление рисками причинения вреда (ущерба) охраняемым законом ценностям при осуществлении Муниципального контроля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2.15.1.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трехкратный и более рост количества обращений за единицу времени (месяц, квартал) в сравнении с предшествующим</w:t>
            </w:r>
            <w:r>
              <w:rPr>
                <w:rFonts w:ascii="Arial" w:hAnsi="Arial" w:cs="Arial"/>
                <w:sz w:val="20"/>
              </w:rPr>
              <w:t xml:space="preserve"> аналогичным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 xml:space="preserve">периодом и (или) с аналогичным периодом предшествующего календарного года, поступивших в адрес Органа контроля от граждан (поступивших способом, позволяющим установить личность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lastRenderedPageBreak/>
              <w:t>обратившегося</w:t>
            </w:r>
            <w:r>
              <w:rPr>
                <w:rFonts w:ascii="Arial" w:hAnsi="Arial" w:cs="Arial"/>
                <w:sz w:val="20"/>
              </w:rPr>
              <w:t xml:space="preserve"> гражданина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)</w:t>
            </w:r>
            <w:r>
              <w:rPr>
                <w:rFonts w:ascii="Arial" w:hAnsi="Arial" w:cs="Arial"/>
                <w:sz w:val="20"/>
              </w:rPr>
              <w:t xml:space="preserve"> или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организаций</w:t>
            </w:r>
            <w:r>
              <w:rPr>
                <w:rFonts w:ascii="Arial" w:hAnsi="Arial" w:cs="Arial"/>
                <w:sz w:val="20"/>
              </w:rPr>
              <w:t xml:space="preserve">, являющихся собственниками помещений в многоквартирном доме,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граждан, являющихся пользователями помещений</w:t>
            </w:r>
            <w:r>
              <w:rPr>
                <w:rFonts w:ascii="Arial" w:hAnsi="Arial" w:cs="Arial"/>
                <w:sz w:val="20"/>
              </w:rPr>
              <w:t xml:space="preserve"> в многоквартирном доме, информации от органов государственной власти, органов местного самоуправления, из средств массовой информации,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2.15.2. отсутствие в течение трех</w:t>
            </w:r>
            <w:r>
              <w:rPr>
                <w:rFonts w:ascii="Arial" w:hAnsi="Arial" w:cs="Arial"/>
                <w:sz w:val="20"/>
              </w:rPr>
              <w:t xml:space="preserve"> 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более месяцев актуализации</w:t>
            </w:r>
            <w:r>
              <w:rPr>
                <w:rFonts w:ascii="Arial" w:hAnsi="Arial" w:cs="Arial"/>
                <w:sz w:val="20"/>
              </w:rPr>
              <w:t xml:space="preserve"> информации,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подлежащей размещению</w:t>
            </w:r>
            <w:r>
              <w:rPr>
                <w:rFonts w:ascii="Arial" w:hAnsi="Arial" w:cs="Arial"/>
                <w:sz w:val="20"/>
              </w:rPr>
              <w:t xml:space="preserve"> в государственной информационной системе жилищно-коммунального хозяйства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 xml:space="preserve">в соответствии с порядком, формами, сроками и периодичностью размещения, установленными в соответствии с </w:t>
            </w:r>
            <w:hyperlink r:id="rId6">
              <w:r>
                <w:rPr>
                  <w:rFonts w:ascii="Arial" w:hAnsi="Arial" w:cs="Arial"/>
                  <w:strike/>
                  <w:color w:val="FF0000"/>
                  <w:sz w:val="20"/>
                </w:rPr>
                <w:t>частью 5 статьи 165</w:t>
              </w:r>
            </w:hyperlink>
            <w:r>
              <w:rPr>
                <w:rFonts w:ascii="Arial" w:hAnsi="Arial" w:cs="Arial"/>
                <w:strike/>
                <w:color w:val="FF0000"/>
                <w:sz w:val="20"/>
              </w:rPr>
              <w:t xml:space="preserve"> Жилищного кодекса Российской Федерации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 xml:space="preserve">2.15.1.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поступление в Орган контроля в течение трех месяцев подряд двух и более протоколов общего собрания собственников помещений в многоквартирном доме, содержащих решения по</w:t>
            </w:r>
            <w:r>
              <w:rPr>
                <w:rFonts w:ascii="Arial" w:hAnsi="Arial" w:cs="Arial"/>
                <w:sz w:val="20"/>
              </w:rPr>
              <w:t xml:space="preserve"> аналогичным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вопросам повестки дня;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2.15.2. выявление в течение трех месяцев более пяти фактов несоответствия (недостоверности) сведений (информации), полученных от</w:t>
            </w:r>
            <w:r>
              <w:rPr>
                <w:rFonts w:ascii="Arial" w:hAnsi="Arial" w:cs="Arial"/>
                <w:sz w:val="20"/>
              </w:rPr>
              <w:t xml:space="preserve"> гражданина или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организации</w:t>
            </w:r>
            <w:r>
              <w:rPr>
                <w:rFonts w:ascii="Arial" w:hAnsi="Arial" w:cs="Arial"/>
                <w:sz w:val="20"/>
              </w:rPr>
              <w:t xml:space="preserve">, являющихся собственниками помещений в многоквартирном доме,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гражданина, являющегося пользователем помещения</w:t>
            </w:r>
            <w:r>
              <w:rPr>
                <w:rFonts w:ascii="Arial" w:hAnsi="Arial" w:cs="Arial"/>
                <w:sz w:val="20"/>
              </w:rPr>
              <w:t xml:space="preserve"> в многоквартирном доме, информации от органов государственной власти, органов местного самоуправления, из средств массовой информации, и информации,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размещенной контролируемым лицом</w:t>
            </w:r>
            <w:r>
              <w:rPr>
                <w:rFonts w:ascii="Arial" w:hAnsi="Arial" w:cs="Arial"/>
                <w:sz w:val="20"/>
              </w:rPr>
              <w:t xml:space="preserve"> в государственной информационной системе жилищно-коммунального хозяйства.</w:t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Приложение 2. Ключевые показатели и их целевые значения, индикативные показатели муниципального жилищного контроля на территории города Перми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Приложение 2. Ключевые показатели и их целевые значения, индикативные показатели муниципального жилищного контроля на территории города Перми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7">
              <w:r>
                <w:rPr>
                  <w:rFonts w:ascii="Arial" w:hAnsi="Arial" w:cs="Arial"/>
                  <w:color w:val="0000FF"/>
                  <w:sz w:val="20"/>
                </w:rPr>
                <w:t>Ред. от 24.05.2022,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  <w:p w:rsidR="007B07D8" w:rsidRDefault="007B07D8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изменен&gt;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  <w:p w:rsidR="007B07D8" w:rsidRDefault="007B07D8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8">
              <w:r>
                <w:rPr>
                  <w:rFonts w:ascii="Arial" w:hAnsi="Arial" w:cs="Arial"/>
                  <w:color w:val="0000FF"/>
                  <w:sz w:val="20"/>
                </w:rPr>
                <w:t>Ред. от 22.08.2023,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  <w:p w:rsidR="007B07D8" w:rsidRDefault="007B07D8">
            <w:pPr>
              <w:spacing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В</w:t>
            </w:r>
            <w:r>
              <w:rPr>
                <w:rFonts w:ascii="Arial" w:hAnsi="Arial" w:cs="Arial"/>
                <w:sz w:val="20"/>
                <w:vertAlign w:val="subscript"/>
              </w:rPr>
              <w:t>n</w:t>
            </w:r>
            <w:r>
              <w:rPr>
                <w:rFonts w:ascii="Arial" w:hAnsi="Arial" w:cs="Arial"/>
                <w:sz w:val="20"/>
              </w:rPr>
              <w:t xml:space="preserve"> - общий объем вреда, причиненного в результате нарушения жилищного законодательства, законодательства об энергосбережении и о повышении энергетической эффективности в последнем отчетном периоде (в квадратных метрах муниципального жилищного фонда),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Г</w:t>
            </w:r>
            <w:r>
              <w:rPr>
                <w:rFonts w:ascii="Arial" w:hAnsi="Arial" w:cs="Arial"/>
                <w:sz w:val="20"/>
                <w:vertAlign w:val="subscript"/>
              </w:rPr>
              <w:t>n</w:t>
            </w:r>
            <w:r>
              <w:rPr>
                <w:rFonts w:ascii="Arial" w:hAnsi="Arial" w:cs="Arial"/>
                <w:sz w:val="20"/>
              </w:rPr>
              <w:t xml:space="preserve"> - общий объем возмещенного в последнем отчетном периоде вреда, причиненного в результате нарушения жилищного законодательства, законодательства об энергосбережении и о повышении энергетической эффективности (в квадратных метрах муниципального жилищного фонда),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В</w:t>
            </w:r>
            <w:r>
              <w:rPr>
                <w:rFonts w:ascii="Arial" w:hAnsi="Arial" w:cs="Arial"/>
                <w:sz w:val="20"/>
                <w:vertAlign w:val="subscript"/>
              </w:rPr>
              <w:t>n-1</w:t>
            </w:r>
            <w:r>
              <w:rPr>
                <w:rFonts w:ascii="Arial" w:hAnsi="Arial" w:cs="Arial"/>
                <w:sz w:val="20"/>
              </w:rPr>
              <w:t xml:space="preserve"> - общий объем вреда, причиненного в результате нарушения жилищного законодательства, законодательства об энергосбережении и о повышении энергетической эффективности в отчетном периоде, предшествующем последнему отчетному периоду (в квадратных метрах муниципального жилищного фонда),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Г</w:t>
            </w:r>
            <w:r>
              <w:rPr>
                <w:rFonts w:ascii="Arial" w:hAnsi="Arial" w:cs="Arial"/>
                <w:sz w:val="20"/>
                <w:vertAlign w:val="subscript"/>
              </w:rPr>
              <w:t>n-1</w:t>
            </w:r>
            <w:r>
              <w:rPr>
                <w:rFonts w:ascii="Arial" w:hAnsi="Arial" w:cs="Arial"/>
                <w:sz w:val="20"/>
              </w:rPr>
              <w:t xml:space="preserve"> - общий объем возмещенного в отчетном периоде, предшествующем последнему отчетному периоду, вреда, причиненного в результате нарушения жилищного законодательства, законодательства об энергосбережении и о повышении энергетической эффективности (в квадратных метрах муниципального жилищного фонда).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Целевыми значениями ключевого показателя являются положительные значения.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 Индикативные показатели муниципального жилищного контроля на территории города Перми: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>2.1. количество плановых контрольных мероприятий,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2.2. количество внеплановых контрольных мероприятий,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1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</w:rPr>
              <w:t>2.2 .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20"/>
              </w:rPr>
              <w:t>количество  внеплановых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контрольных мероприятий, проведенных  на</w:t>
            </w:r>
          </w:p>
          <w:p w:rsidR="007B07D8" w:rsidRDefault="007B07D8">
            <w:pPr>
              <w:spacing w:after="1" w:line="200" w:lineRule="auto"/>
              <w:jc w:val="both"/>
            </w:pPr>
            <w:proofErr w:type="gramStart"/>
            <w:r>
              <w:rPr>
                <w:rFonts w:ascii="Courier New" w:hAnsi="Courier New" w:cs="Courier New"/>
                <w:sz w:val="20"/>
              </w:rPr>
              <w:t>основании  выявления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соответствия объекта контроля параметрам, утвержденным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индикаторами риска нарушения обязательных требований, за отчетный период;</w:t>
            </w:r>
          </w:p>
          <w:p w:rsidR="007B07D8" w:rsidRDefault="007B07D8">
            <w:pPr>
              <w:spacing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2.3. общее количество контрольных мероприятий с взаимодействием с контролируемыми лицами,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2.4. количество инспекционных визитов,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2.5. количество документарных проверок,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2.6. количество выездных проверок,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2.7. общее количество контрольных мероприятий без взаимодействия с контролируемыми лицами,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2.8. количество выездных обследований,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2.9. количество наблюдений за соблюдением обязательных требований (мониторинг безопасности), проведенных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2.10. количество предостережений о недопустимости нарушения обязательных требований, объявленных за отчетный период;</w:t>
            </w:r>
          </w:p>
          <w:p w:rsidR="007B07D8" w:rsidRDefault="007B07D8">
            <w:pPr>
              <w:spacing w:before="200"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</w:t>
            </w: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1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2.10 .</w:t>
            </w:r>
            <w:proofErr w:type="gramEnd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 xml:space="preserve">   количество    поступивших    возражений     на     объявленные</w:t>
            </w:r>
          </w:p>
          <w:p w:rsidR="007B07D8" w:rsidRDefault="007B07D8">
            <w:pPr>
              <w:spacing w:after="1" w:line="200" w:lineRule="auto"/>
              <w:jc w:val="both"/>
            </w:pPr>
            <w:proofErr w:type="gramStart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предостережения  о</w:t>
            </w:r>
            <w:proofErr w:type="gramEnd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 xml:space="preserve">  недопустимости нарушения   обязательных   требований за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отчетный период;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</w:t>
            </w: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2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2.10 .</w:t>
            </w:r>
            <w:proofErr w:type="gramEnd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 xml:space="preserve"> количество отмененных предостережений о недопустимости нарушения</w:t>
            </w:r>
          </w:p>
          <w:p w:rsidR="007B07D8" w:rsidRDefault="007B07D8">
            <w:pPr>
              <w:spacing w:after="1" w:line="200" w:lineRule="auto"/>
              <w:jc w:val="both"/>
            </w:pPr>
            <w:proofErr w:type="gramStart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обязательных  требований</w:t>
            </w:r>
            <w:proofErr w:type="gramEnd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 xml:space="preserve"> по результатам рассмотрения поступивших возражений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за отчетный период;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</w:t>
            </w: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3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2.10 .</w:t>
            </w:r>
            <w:proofErr w:type="gramEnd"/>
            <w:r>
              <w:rPr>
                <w:rFonts w:ascii="Courier New" w:hAnsi="Courier New" w:cs="Courier New"/>
                <w:sz w:val="20"/>
                <w:shd w:val="clear" w:color="auto" w:fill="C0C0C0"/>
              </w:rPr>
              <w:t xml:space="preserve"> количество рекомендаций  по  соблюдению обязательных требований,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  <w:shd w:val="clear" w:color="auto" w:fill="C0C0C0"/>
              </w:rPr>
              <w:t>выданных за отчетный период;</w:t>
            </w:r>
          </w:p>
          <w:p w:rsidR="007B07D8" w:rsidRDefault="007B07D8">
            <w:pPr>
              <w:spacing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2.11. количество контрольных мероприятий, по результатам которых выявлены нарушения обязательных требований, за отчетный период;</w:t>
            </w:r>
          </w:p>
          <w:p w:rsidR="007B07D8" w:rsidRDefault="007B07D8">
            <w:pPr>
              <w:spacing w:before="200"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1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</w:rPr>
              <w:t>2.11 .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20"/>
              </w:rPr>
              <w:t>количество  контрольных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мероприятий,  по  результатам  которых</w:t>
            </w:r>
          </w:p>
          <w:p w:rsidR="007B07D8" w:rsidRDefault="007B07D8">
            <w:pPr>
              <w:spacing w:after="1" w:line="200" w:lineRule="auto"/>
              <w:jc w:val="both"/>
            </w:pPr>
            <w:proofErr w:type="gramStart"/>
            <w:r>
              <w:rPr>
                <w:rFonts w:ascii="Courier New" w:hAnsi="Courier New" w:cs="Courier New"/>
                <w:sz w:val="20"/>
              </w:rPr>
              <w:t>выявлены  факты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неисполнения предписаний контрольного органа об устранении</w:t>
            </w:r>
          </w:p>
          <w:p w:rsidR="007B07D8" w:rsidRDefault="007B07D8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выявленных нарушений обязательных требований;</w:t>
            </w:r>
          </w:p>
          <w:p w:rsidR="007B07D8" w:rsidRDefault="007B07D8">
            <w:pPr>
              <w:spacing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2.12. количество контрольных мероприятий, по итогам которых возбуждены дела об административных правонарушениях,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2.13. сумма административных штрафов, наложенных по результатам контрольных мероприятий,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2.14. количество направленных в органы прокуратуры заявлений о согласовании проведения контрольных мероприятий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>2.15.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2.16.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2.17.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2.18. количество контрольных мероприятий, проведенных с грубым нарушением требований к организации и осуществлению муниципального жилищного контроля, результаты которых признаны недействительными и (или) отменены,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2.19. количество поданных в суд исковых заявлений о понуждении к исполнению предписания;</w:t>
            </w:r>
          </w:p>
        </w:tc>
      </w:tr>
      <w:tr w:rsidR="007B07D8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2.20. количество жилых помещений муниципального жилищного фонда на конец отчетного периода;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2.21. количество многоквартирных домов, включающих в себя жилые помещения муниципального жилищного фонда на конец отчетного периода;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2.22. доля многоквартирных домов, включающих в себя жилые помещения муниципального жилищного фонда, от общего количества многоквартирных домов на конец отчетного периода;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2.23. количество объектов контроля, отнесенных к умеренной, средней и высокой категориям риска, по каждой из категорий риска, на конец отчетного периода;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2.24. количество контролируемых лиц, в отношении которых проведены контрольные мероприятия с взаимодействием с контролируемыми лицами,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2.25. количество контролируемых лиц, в отношении которых объявлены предостережения о недопустимости нарушения обязательных требований, за отчетный период;</w:t>
            </w:r>
          </w:p>
          <w:p w:rsidR="007B07D8" w:rsidRDefault="007B07D8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2.26. количество контролируемых лиц, которым выданы рекомендации по соблюдению обязательных требований, за отчетный период.</w:t>
            </w:r>
          </w:p>
        </w:tc>
      </w:tr>
    </w:tbl>
    <w:p w:rsidR="007B07D8" w:rsidRDefault="007B07D8"/>
    <w:p w:rsidR="002C4E2C" w:rsidRDefault="002C4E2C"/>
    <w:sectPr w:rsidR="002C4E2C" w:rsidSect="004008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D8"/>
    <w:rsid w:val="002C4E2C"/>
    <w:rsid w:val="007B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A03DE-6D45-4B69-8210-A6DD3B64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DC6EA972B46D601B9EB9440D82F05EE69A8B4FA70D9EA8CF04C25819021C81056FA41B9F96B94D7D2FEC872FBC22B71Fb2a2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DC6EA972B46D601B9EB9440D82F05EE69A8B4FA7039DA8CC04C25819021C81056FA41B9F96B94D7D2FEC872FBC22B71Fb2a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DC6EA972B46D601B9EA7491BEEAD55EA94D142A50391FA9155C40F46521AD4452FA249C8D3E7142D6BA78B2EA23EB61D3F72E48CbCa8J" TargetMode="External"/><Relationship Id="rId5" Type="http://schemas.openxmlformats.org/officeDocument/2006/relationships/hyperlink" Target="consultantplus://offline/ref=3CDC6EA972B46D601B9EB9440D82F05EE69A8B4FA70D9EA8CF04C25819021C81056FA41B9F96B94D7D2FEC872FBC22B71Fb2a2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CDC6EA972B46D601B9EB9440D82F05EE69A8B4FA7039DA8CC04C25819021C81056FA41B9F96B94D7D2FEC872FBC22B71Fb2a2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2023-10-10T09:26:00Z</dcterms:created>
  <dcterms:modified xsi:type="dcterms:W3CDTF">2023-10-10T09:27:00Z</dcterms:modified>
</cp:coreProperties>
</file>